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auto"/>
          <w:sz w:val="44"/>
          <w:szCs w:val="44"/>
          <w:highlight w:val="none"/>
        </w:rPr>
      </w:pPr>
    </w:p>
    <w:p>
      <w:pPr>
        <w:jc w:val="both"/>
        <w:rPr>
          <w:rFonts w:hint="eastAsia"/>
          <w:color w:val="auto"/>
          <w:sz w:val="44"/>
          <w:szCs w:val="44"/>
          <w:highlight w:val="none"/>
          <w:u w:val="none"/>
          <w:lang w:val="en-US" w:eastAsia="zh-CN"/>
        </w:rPr>
      </w:pPr>
      <w:r>
        <w:rPr>
          <w:rFonts w:hint="eastAsia"/>
          <w:color w:val="auto"/>
          <w:sz w:val="44"/>
          <w:szCs w:val="44"/>
          <w:highlight w:val="none"/>
          <w:u w:val="none"/>
          <w:lang w:val="en-US" w:eastAsia="zh-CN"/>
        </w:rPr>
        <w:t>项目名称：</w:t>
      </w:r>
    </w:p>
    <w:p>
      <w:pPr>
        <w:jc w:val="center"/>
        <w:rPr>
          <w:rFonts w:hint="eastAsia"/>
          <w:color w:val="auto"/>
          <w:sz w:val="44"/>
          <w:szCs w:val="44"/>
          <w:highlight w:val="none"/>
          <w:u w:val="none"/>
          <w:lang w:val="en-US" w:eastAsia="zh-CN"/>
        </w:rPr>
      </w:pPr>
    </w:p>
    <w:p>
      <w:pPr>
        <w:jc w:val="center"/>
        <w:rPr>
          <w:rFonts w:hint="eastAsia"/>
          <w:color w:val="auto"/>
          <w:sz w:val="44"/>
          <w:szCs w:val="44"/>
          <w:highlight w:val="none"/>
          <w:u w:val="none"/>
          <w:lang w:val="en-US" w:eastAsia="zh-CN"/>
        </w:rPr>
      </w:pPr>
      <w:r>
        <w:rPr>
          <w:rFonts w:hint="eastAsia"/>
          <w:color w:val="auto"/>
          <w:sz w:val="44"/>
          <w:szCs w:val="44"/>
          <w:highlight w:val="none"/>
          <w:u w:val="none"/>
          <w:lang w:val="en-US" w:eastAsia="zh-CN"/>
        </w:rPr>
        <w:t>桃园煤矿主井主提升钢丝绳招标</w:t>
      </w:r>
    </w:p>
    <w:p>
      <w:pPr>
        <w:jc w:val="center"/>
        <w:rPr>
          <w:rFonts w:hint="eastAsia"/>
          <w:color w:val="auto"/>
          <w:sz w:val="44"/>
          <w:szCs w:val="44"/>
          <w:highlight w:val="none"/>
          <w:u w:val="none"/>
          <w:lang w:val="en-US" w:eastAsia="zh-CN"/>
        </w:rPr>
      </w:pPr>
      <w:r>
        <w:rPr>
          <w:rFonts w:hint="eastAsia"/>
          <w:color w:val="auto"/>
          <w:sz w:val="44"/>
          <w:szCs w:val="44"/>
          <w:highlight w:val="none"/>
          <w:u w:val="none"/>
          <w:lang w:val="en-US" w:eastAsia="zh-CN"/>
        </w:rPr>
        <w:t>技术规格书</w:t>
      </w:r>
    </w:p>
    <w:p>
      <w:pPr>
        <w:jc w:val="center"/>
        <w:rPr>
          <w:rFonts w:hint="eastAsia" w:ascii="宋体" w:hAnsi="宋体"/>
          <w:b/>
          <w:color w:val="auto"/>
          <w:sz w:val="44"/>
          <w:szCs w:val="44"/>
          <w:highlight w:val="none"/>
        </w:rPr>
      </w:pPr>
    </w:p>
    <w:p>
      <w:pPr>
        <w:jc w:val="center"/>
        <w:rPr>
          <w:rFonts w:hint="eastAsia" w:ascii="宋体" w:hAnsi="宋体"/>
          <w:b/>
          <w:color w:val="auto"/>
          <w:sz w:val="44"/>
          <w:szCs w:val="44"/>
          <w:highlight w:val="none"/>
        </w:rPr>
      </w:pPr>
    </w:p>
    <w:p>
      <w:pPr>
        <w:jc w:val="center"/>
        <w:rPr>
          <w:rFonts w:hint="eastAsia" w:ascii="宋体" w:hAnsi="宋体"/>
          <w:b/>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rFonts w:hint="eastAsia"/>
          <w:color w:val="auto"/>
          <w:sz w:val="44"/>
          <w:szCs w:val="44"/>
          <w:highlight w:val="none"/>
        </w:rPr>
      </w:pPr>
    </w:p>
    <w:p>
      <w:pPr>
        <w:rPr>
          <w:rFonts w:hint="eastAsia"/>
          <w:color w:val="auto"/>
          <w:sz w:val="44"/>
          <w:szCs w:val="44"/>
          <w:highlight w:val="none"/>
        </w:rPr>
      </w:pPr>
    </w:p>
    <w:p>
      <w:pPr>
        <w:rPr>
          <w:rFonts w:hint="eastAsia"/>
          <w:color w:val="auto"/>
          <w:sz w:val="32"/>
          <w:szCs w:val="32"/>
          <w:highlight w:val="none"/>
          <w:u w:val="single"/>
        </w:rPr>
      </w:pPr>
      <w:r>
        <w:rPr>
          <w:rFonts w:hint="eastAsia"/>
          <w:color w:val="auto"/>
          <w:sz w:val="32"/>
          <w:szCs w:val="32"/>
          <w:highlight w:val="none"/>
        </w:rPr>
        <w:t>编制：</w:t>
      </w:r>
      <w:r>
        <w:rPr>
          <w:rFonts w:hint="eastAsia"/>
          <w:color w:val="auto"/>
          <w:sz w:val="32"/>
          <w:szCs w:val="32"/>
          <w:highlight w:val="none"/>
          <w:u w:val="single"/>
        </w:rPr>
        <w:t xml:space="preserve">          </w:t>
      </w:r>
      <w:r>
        <w:rPr>
          <w:rFonts w:hint="eastAsia"/>
          <w:color w:val="auto"/>
          <w:sz w:val="32"/>
          <w:szCs w:val="32"/>
          <w:highlight w:val="none"/>
        </w:rPr>
        <w:t xml:space="preserve">  校对：</w:t>
      </w:r>
      <w:r>
        <w:rPr>
          <w:rFonts w:hint="eastAsia"/>
          <w:color w:val="auto"/>
          <w:sz w:val="32"/>
          <w:szCs w:val="32"/>
          <w:highlight w:val="none"/>
          <w:u w:val="single"/>
        </w:rPr>
        <w:t xml:space="preserve">          </w:t>
      </w:r>
      <w:r>
        <w:rPr>
          <w:rFonts w:hint="eastAsia"/>
          <w:color w:val="auto"/>
          <w:sz w:val="32"/>
          <w:szCs w:val="32"/>
          <w:highlight w:val="none"/>
        </w:rPr>
        <w:t xml:space="preserve">  审批：</w:t>
      </w:r>
      <w:r>
        <w:rPr>
          <w:rFonts w:hint="eastAsia"/>
          <w:color w:val="auto"/>
          <w:sz w:val="32"/>
          <w:szCs w:val="32"/>
          <w:highlight w:val="none"/>
          <w:u w:val="single"/>
        </w:rPr>
        <w:t xml:space="preserve">         </w:t>
      </w:r>
    </w:p>
    <w:p>
      <w:pPr>
        <w:jc w:val="center"/>
        <w:rPr>
          <w:rFonts w:hint="eastAsia"/>
          <w:color w:val="auto"/>
          <w:sz w:val="32"/>
          <w:szCs w:val="32"/>
          <w:highlight w:val="none"/>
        </w:rPr>
      </w:pPr>
    </w:p>
    <w:p>
      <w:pPr>
        <w:spacing w:line="560" w:lineRule="exact"/>
        <w:jc w:val="center"/>
        <w:rPr>
          <w:rFonts w:hint="eastAsia" w:ascii="黑体" w:hAnsi="黑体" w:eastAsia="黑体"/>
          <w:color w:val="auto"/>
          <w:sz w:val="36"/>
          <w:szCs w:val="36"/>
          <w:highlight w:val="none"/>
          <w:lang w:eastAsia="zh-CN"/>
        </w:rPr>
        <w:sectPr>
          <w:pgSz w:w="11906" w:h="16838"/>
          <w:pgMar w:top="1440" w:right="1800" w:bottom="1440" w:left="1800" w:header="851" w:footer="992" w:gutter="0"/>
          <w:cols w:space="425" w:num="1"/>
          <w:docGrid w:type="lines" w:linePitch="312" w:charSpace="0"/>
        </w:sectPr>
      </w:pPr>
      <w:r>
        <w:rPr>
          <w:rFonts w:hint="eastAsia"/>
          <w:color w:val="auto"/>
          <w:sz w:val="32"/>
          <w:szCs w:val="32"/>
          <w:highlight w:val="none"/>
        </w:rPr>
        <w:t>单位（盖章）：淮北矿业股份有限</w:t>
      </w:r>
      <w:r>
        <w:rPr>
          <w:rFonts w:hint="eastAsia" w:ascii="Times New Roman" w:hAnsi="Times New Roman" w:cs="Times New Roman"/>
          <w:color w:val="auto"/>
          <w:sz w:val="32"/>
          <w:szCs w:val="32"/>
          <w:highlight w:val="none"/>
        </w:rPr>
        <w:t>公司</w:t>
      </w:r>
      <w:r>
        <w:rPr>
          <w:rFonts w:hint="eastAsia" w:ascii="Times New Roman" w:hAnsi="Times New Roman" w:cs="Times New Roman"/>
          <w:color w:val="auto"/>
          <w:sz w:val="32"/>
          <w:szCs w:val="32"/>
          <w:highlight w:val="none"/>
          <w:lang w:val="en-US" w:eastAsia="zh-CN"/>
        </w:rPr>
        <w:t>桃园</w:t>
      </w:r>
      <w:r>
        <w:rPr>
          <w:rFonts w:hint="eastAsia" w:ascii="Times New Roman" w:hAnsi="Times New Roman" w:cs="Times New Roman"/>
          <w:color w:val="auto"/>
          <w:sz w:val="32"/>
          <w:szCs w:val="32"/>
          <w:highlight w:val="none"/>
        </w:rPr>
        <w:t>煤矿</w:t>
      </w:r>
    </w:p>
    <w:p>
      <w:pPr>
        <w:jc w:val="center"/>
        <w:rPr>
          <w:rFonts w:hint="eastAsia" w:ascii="黑体" w:hAnsi="黑体" w:eastAsia="黑体"/>
          <w:color w:val="auto"/>
          <w:sz w:val="36"/>
          <w:szCs w:val="36"/>
          <w:highlight w:val="none"/>
          <w:lang w:val="en-US" w:eastAsia="zh-CN"/>
        </w:rPr>
      </w:pPr>
      <w:r>
        <w:rPr>
          <w:rFonts w:hint="eastAsia" w:ascii="黑体" w:hAnsi="黑体" w:eastAsia="黑体"/>
          <w:color w:val="auto"/>
          <w:sz w:val="36"/>
          <w:szCs w:val="36"/>
          <w:highlight w:val="none"/>
          <w:lang w:val="en-US" w:eastAsia="zh-CN"/>
        </w:rPr>
        <w:t>桃园</w:t>
      </w:r>
      <w:r>
        <w:rPr>
          <w:rFonts w:hint="eastAsia" w:ascii="黑体" w:hAnsi="黑体" w:eastAsia="黑体"/>
          <w:color w:val="auto"/>
          <w:sz w:val="36"/>
          <w:szCs w:val="36"/>
          <w:highlight w:val="none"/>
        </w:rPr>
        <w:t>煤</w:t>
      </w:r>
      <w:r>
        <w:rPr>
          <w:rFonts w:hint="eastAsia" w:ascii="黑体" w:hAnsi="黑体" w:eastAsia="黑体"/>
          <w:color w:val="auto"/>
          <w:sz w:val="36"/>
          <w:szCs w:val="36"/>
          <w:highlight w:val="none"/>
          <w:lang w:eastAsia="zh-CN"/>
        </w:rPr>
        <w:t>矿</w:t>
      </w:r>
      <w:r>
        <w:rPr>
          <w:rFonts w:hint="eastAsia" w:ascii="黑体" w:hAnsi="黑体" w:eastAsia="黑体"/>
          <w:color w:val="auto"/>
          <w:sz w:val="36"/>
          <w:szCs w:val="36"/>
          <w:highlight w:val="none"/>
          <w:lang w:val="en-US" w:eastAsia="zh-CN"/>
        </w:rPr>
        <w:t>主</w:t>
      </w:r>
      <w:r>
        <w:rPr>
          <w:rFonts w:hint="eastAsia" w:ascii="黑体" w:hAnsi="黑体" w:eastAsia="黑体"/>
          <w:color w:val="auto"/>
          <w:sz w:val="36"/>
          <w:szCs w:val="36"/>
          <w:highlight w:val="none"/>
          <w:lang w:eastAsia="zh-CN"/>
        </w:rPr>
        <w:t>井</w:t>
      </w:r>
      <w:r>
        <w:rPr>
          <w:rFonts w:hint="eastAsia" w:ascii="黑体" w:hAnsi="黑体" w:eastAsia="黑体"/>
          <w:color w:val="auto"/>
          <w:sz w:val="36"/>
          <w:szCs w:val="36"/>
          <w:highlight w:val="none"/>
          <w:lang w:val="en-US" w:eastAsia="zh-CN"/>
        </w:rPr>
        <w:t>主</w:t>
      </w:r>
      <w:r>
        <w:rPr>
          <w:rFonts w:hint="eastAsia" w:ascii="黑体" w:hAnsi="黑体" w:eastAsia="黑体"/>
          <w:color w:val="auto"/>
          <w:sz w:val="36"/>
          <w:szCs w:val="36"/>
          <w:highlight w:val="none"/>
        </w:rPr>
        <w:t>提升钢丝绳</w:t>
      </w:r>
      <w:r>
        <w:rPr>
          <w:rFonts w:hint="eastAsia" w:ascii="黑体" w:hAnsi="黑体" w:eastAsia="黑体"/>
          <w:color w:val="auto"/>
          <w:sz w:val="36"/>
          <w:szCs w:val="36"/>
          <w:highlight w:val="none"/>
          <w:lang w:val="en-US" w:eastAsia="zh-CN"/>
        </w:rPr>
        <w:t>招标</w:t>
      </w:r>
    </w:p>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技术规格书</w:t>
      </w:r>
    </w:p>
    <w:p>
      <w:pPr>
        <w:jc w:val="center"/>
        <w:rPr>
          <w:rFonts w:hint="eastAsia" w:ascii="黑体" w:hAnsi="黑体" w:eastAsia="黑体"/>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一、项目概况及招标范围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1.项目概况：镀锌三角股钢丝绳，</w:t>
      </w:r>
      <w:r>
        <w:rPr>
          <w:rFonts w:hint="eastAsia" w:ascii="仿宋_GB2312" w:hAnsi="仿宋_GB2312" w:eastAsia="仿宋_GB2312" w:cs="仿宋_GB2312"/>
          <w:color w:val="auto"/>
          <w:sz w:val="32"/>
          <w:szCs w:val="32"/>
          <w:highlight w:val="none"/>
        </w:rPr>
        <w:t>淮北矿业</w:t>
      </w:r>
      <w:r>
        <w:rPr>
          <w:rFonts w:hint="eastAsia" w:ascii="仿宋_GB2312" w:hAnsi="仿宋_GB2312" w:eastAsia="仿宋_GB2312" w:cs="仿宋_GB2312"/>
          <w:color w:val="auto"/>
          <w:sz w:val="32"/>
          <w:szCs w:val="32"/>
          <w:highlight w:val="none"/>
          <w:lang w:val="en-US" w:eastAsia="zh-CN"/>
        </w:rPr>
        <w:t>股份有限公司</w:t>
      </w:r>
      <w:r>
        <w:rPr>
          <w:rFonts w:hint="eastAsia" w:ascii="仿宋_GB2312" w:hAnsi="宋体" w:eastAsia="仿宋_GB2312" w:cs="仿宋_GB2312"/>
          <w:color w:val="auto"/>
          <w:sz w:val="32"/>
          <w:szCs w:val="32"/>
          <w:highlight w:val="none"/>
          <w:lang w:val="en-US" w:eastAsia="zh-CN"/>
        </w:rPr>
        <w:t>桃园</w:t>
      </w:r>
      <w:r>
        <w:rPr>
          <w:rFonts w:hint="eastAsia" w:ascii="仿宋_GB2312" w:hAnsi="宋体" w:eastAsia="仿宋_GB2312" w:cs="仿宋_GB2312"/>
          <w:color w:val="auto"/>
          <w:sz w:val="32"/>
          <w:szCs w:val="32"/>
          <w:highlight w:val="none"/>
        </w:rPr>
        <w:t>煤矿</w:t>
      </w:r>
      <w:r>
        <w:rPr>
          <w:rFonts w:hint="eastAsia" w:ascii="仿宋_GB2312" w:hAnsi="宋体" w:eastAsia="仿宋_GB2312" w:cs="仿宋_GB2312"/>
          <w:color w:val="auto"/>
          <w:sz w:val="32"/>
          <w:szCs w:val="32"/>
          <w:highlight w:val="none"/>
          <w:lang w:val="en-US" w:eastAsia="zh-CN"/>
        </w:rPr>
        <w:t>主</w:t>
      </w:r>
      <w:r>
        <w:rPr>
          <w:rFonts w:hint="eastAsia" w:ascii="仿宋_GB2312" w:hAnsi="宋体" w:eastAsia="仿宋_GB2312" w:cs="仿宋_GB2312"/>
          <w:color w:val="auto"/>
          <w:sz w:val="32"/>
          <w:szCs w:val="32"/>
          <w:highlight w:val="none"/>
        </w:rPr>
        <w:t>井提升</w:t>
      </w:r>
      <w:r>
        <w:rPr>
          <w:rFonts w:hint="eastAsia" w:ascii="仿宋_GB2312" w:hAnsi="宋体" w:eastAsia="仿宋_GB2312" w:cs="仿宋_GB2312"/>
          <w:color w:val="auto"/>
          <w:sz w:val="32"/>
          <w:szCs w:val="32"/>
          <w:highlight w:val="none"/>
          <w:lang w:val="en-US" w:eastAsia="zh-CN"/>
        </w:rPr>
        <w:t>系统</w:t>
      </w:r>
      <w:r>
        <w:rPr>
          <w:rFonts w:hint="eastAsia" w:ascii="仿宋_GB2312" w:hAnsi="宋体" w:eastAsia="仿宋_GB2312" w:cs="仿宋_GB2312"/>
          <w:color w:val="auto"/>
          <w:sz w:val="32"/>
          <w:szCs w:val="32"/>
          <w:highlight w:val="none"/>
        </w:rPr>
        <w:t>使用，提升类型为多绳摩擦式</w:t>
      </w:r>
      <w:r>
        <w:rPr>
          <w:rFonts w:hint="eastAsia" w:ascii="仿宋_GB2312" w:hAnsi="宋体" w:eastAsia="仿宋_GB2312" w:cs="仿宋_GB2312"/>
          <w:color w:val="auto"/>
          <w:sz w:val="32"/>
          <w:szCs w:val="32"/>
          <w:highlight w:val="none"/>
          <w:lang w:val="en-US" w:eastAsia="zh-CN"/>
        </w:rPr>
        <w:t>提升机</w:t>
      </w:r>
      <w:r>
        <w:rPr>
          <w:rFonts w:hint="eastAsia" w:ascii="仿宋_GB2312" w:hAnsi="宋体"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2.招标范围：4根</w:t>
      </w:r>
      <w:r>
        <w:rPr>
          <w:rFonts w:hint="eastAsia" w:ascii="仿宋_GB2312" w:hAnsi="仿宋_GB2312" w:eastAsia="仿宋_GB2312" w:cs="仿宋_GB2312"/>
          <w:color w:val="auto"/>
          <w:sz w:val="32"/>
          <w:szCs w:val="32"/>
          <w:highlight w:val="none"/>
          <w:lang w:val="en-US" w:eastAsia="zh-CN"/>
        </w:rPr>
        <w:t>Φ</w:t>
      </w:r>
      <w:r>
        <w:rPr>
          <w:rFonts w:hint="eastAsia" w:ascii="仿宋_GB2312" w:hAnsi="宋体" w:eastAsia="仿宋_GB2312" w:cs="仿宋_GB2312"/>
          <w:color w:val="auto"/>
          <w:sz w:val="32"/>
          <w:szCs w:val="32"/>
          <w:highlight w:val="none"/>
        </w:rPr>
        <w:t>3</w:t>
      </w:r>
      <w:r>
        <w:rPr>
          <w:rFonts w:hint="eastAsia" w:ascii="仿宋_GB2312" w:hAnsi="宋体" w:eastAsia="仿宋_GB2312" w:cs="仿宋_GB2312"/>
          <w:color w:val="auto"/>
          <w:sz w:val="32"/>
          <w:szCs w:val="32"/>
          <w:highlight w:val="none"/>
          <w:lang w:val="en-US" w:eastAsia="zh-CN"/>
        </w:rPr>
        <w:t>3</w:t>
      </w:r>
      <w:r>
        <w:rPr>
          <w:rFonts w:hint="eastAsia" w:ascii="仿宋_GB2312" w:hAnsi="宋体" w:eastAsia="仿宋_GB2312" w:cs="仿宋_GB2312"/>
          <w:color w:val="auto"/>
          <w:sz w:val="32"/>
          <w:szCs w:val="32"/>
          <w:highlight w:val="none"/>
        </w:rPr>
        <w:t>.0mm进口镀锌三角股钢丝绳</w:t>
      </w:r>
      <w:r>
        <w:rPr>
          <w:rFonts w:hint="eastAsia" w:ascii="仿宋_GB2312" w:hAnsi="宋体" w:eastAsia="仿宋_GB2312" w:cs="仿宋_GB2312"/>
          <w:color w:val="auto"/>
          <w:sz w:val="32"/>
          <w:szCs w:val="32"/>
          <w:highlight w:val="none"/>
          <w:lang w:val="en-US" w:eastAsia="zh-CN"/>
        </w:rPr>
        <w:t>13923.2</w:t>
      </w:r>
      <w:r>
        <w:rPr>
          <w:rFonts w:hint="eastAsia" w:ascii="仿宋_GB2312" w:hAnsi="宋体" w:eastAsia="仿宋_GB2312" w:cs="仿宋_GB2312"/>
          <w:color w:val="auto"/>
          <w:sz w:val="32"/>
          <w:szCs w:val="32"/>
          <w:highlight w:val="none"/>
        </w:rPr>
        <w:t>kg。本次招标数量为理论计算数量，中标后一次性签订合同，依据实际收货</w:t>
      </w:r>
      <w:r>
        <w:rPr>
          <w:rFonts w:hint="eastAsia" w:ascii="仿宋_GB2312" w:hAnsi="宋体" w:eastAsia="仿宋_GB2312" w:cs="仿宋_GB2312"/>
          <w:color w:val="auto"/>
          <w:sz w:val="32"/>
          <w:szCs w:val="32"/>
          <w:highlight w:val="none"/>
          <w:lang w:val="en-US" w:eastAsia="zh-CN"/>
        </w:rPr>
        <w:t>数</w:t>
      </w:r>
      <w:r>
        <w:rPr>
          <w:rFonts w:hint="eastAsia" w:ascii="仿宋_GB2312" w:hAnsi="宋体" w:eastAsia="仿宋_GB2312" w:cs="仿宋_GB2312"/>
          <w:color w:val="auto"/>
          <w:sz w:val="32"/>
          <w:szCs w:val="32"/>
          <w:highlight w:val="none"/>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三、主要技术参数及技术要求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（一）钢丝绳技术参数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1.钢丝绳名称：</w:t>
      </w:r>
      <w:r>
        <w:rPr>
          <w:rFonts w:hint="eastAsia" w:ascii="仿宋_GB2312" w:hAnsi="宋体" w:eastAsia="仿宋_GB2312" w:cs="仿宋_GB2312"/>
          <w:color w:val="auto"/>
          <w:sz w:val="32"/>
          <w:szCs w:val="32"/>
          <w:highlight w:val="none"/>
        </w:rPr>
        <w:t>镀锌三角股钢丝绳</w:t>
      </w:r>
      <w:r>
        <w:rPr>
          <w:rFonts w:hint="eastAsia" w:ascii="仿宋_GB2312" w:hAnsi="宋体" w:eastAsia="仿宋_GB2312" w:cs="仿宋_GB2312"/>
          <w:color w:val="auto"/>
          <w:sz w:val="32"/>
          <w:szCs w:val="32"/>
          <w:highlight w:val="none"/>
          <w:lang w:eastAsia="zh-CN"/>
        </w:rPr>
        <w:t>。</w:t>
      </w:r>
    </w:p>
    <w:p>
      <w:pPr>
        <w:spacing w:line="560" w:lineRule="exact"/>
        <w:ind w:firstLine="640" w:firstLineChars="200"/>
        <w:jc w:val="both"/>
        <w:rPr>
          <w:rFonts w:hint="eastAsia"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32"/>
          <w:szCs w:val="32"/>
          <w:lang w:val="en-US" w:eastAsia="zh-CN"/>
        </w:rPr>
        <w:t>2.钢丝绳结构（参考）：</w:t>
      </w:r>
      <w:r>
        <w:rPr>
          <w:rFonts w:hint="eastAsia" w:ascii="仿宋_GB2312" w:hAnsi="宋体" w:eastAsia="仿宋_GB2312" w:cs="仿宋_GB2312"/>
          <w:color w:val="auto"/>
          <w:sz w:val="28"/>
          <w:szCs w:val="28"/>
          <w:highlight w:val="none"/>
          <w:vertAlign w:val="baseline"/>
        </w:rPr>
        <w:t>6×30(12/12/6+3T)/F</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3</w:t>
      </w:r>
      <w:r>
        <w:rPr>
          <w:rFonts w:hint="eastAsia" w:ascii="仿宋_GB2312" w:hAnsi="宋体" w:eastAsia="仿宋_GB2312" w:cs="仿宋_GB2312"/>
          <w:color w:val="auto"/>
          <w:sz w:val="32"/>
          <w:szCs w:val="32"/>
          <w:highlight w:val="none"/>
        </w:rPr>
        <w:t>.钢丝绳直径</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lang w:val="en-US" w:eastAsia="zh-CN"/>
        </w:rPr>
        <w:t>33.0</w:t>
      </w:r>
      <w:r>
        <w:rPr>
          <w:rFonts w:hint="eastAsia" w:ascii="仿宋_GB2312" w:hAnsi="宋体" w:eastAsia="仿宋_GB2312" w:cs="仿宋_GB2312"/>
          <w:color w:val="auto"/>
          <w:sz w:val="32"/>
          <w:szCs w:val="32"/>
          <w:highlight w:val="none"/>
        </w:rPr>
        <w:t>mm。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4</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长度</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lang w:val="en-US" w:eastAsia="zh-CN"/>
        </w:rPr>
        <w:t>760</w:t>
      </w:r>
      <w:r>
        <w:rPr>
          <w:rFonts w:hint="eastAsia" w:ascii="仿宋_GB2312" w:hAnsi="宋体" w:eastAsia="仿宋_GB2312" w:cs="仿宋_GB2312"/>
          <w:color w:val="auto"/>
          <w:sz w:val="32"/>
          <w:szCs w:val="32"/>
          <w:highlight w:val="none"/>
        </w:rPr>
        <w:t>m</w:t>
      </w:r>
      <w:r>
        <w:rPr>
          <w:rFonts w:hint="eastAsia" w:ascii="仿宋_GB2312" w:hAnsi="宋体" w:eastAsia="仿宋_GB2312" w:cs="仿宋_GB2312"/>
          <w:color w:val="auto"/>
          <w:sz w:val="32"/>
          <w:szCs w:val="32"/>
          <w:highlight w:val="none"/>
          <w:lang w:val="en-US" w:eastAsia="zh-CN"/>
        </w:rPr>
        <w:t>/根</w:t>
      </w:r>
      <w:r>
        <w:rPr>
          <w:rFonts w:hint="eastAsia" w:ascii="仿宋_GB2312" w:hAnsi="宋体"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5.钢丝绳数量：共4</w:t>
      </w:r>
      <w:r>
        <w:rPr>
          <w:rFonts w:hint="eastAsia" w:ascii="仿宋_GB2312" w:hAnsi="宋体" w:eastAsia="仿宋_GB2312" w:cs="仿宋_GB2312"/>
          <w:color w:val="auto"/>
          <w:sz w:val="32"/>
          <w:szCs w:val="32"/>
          <w:highlight w:val="none"/>
        </w:rPr>
        <w:t>根。</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lang w:val="en-US" w:eastAsia="zh-CN"/>
        </w:rPr>
        <w:t>：4.58kg/m。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.捻向：</w:t>
      </w:r>
      <w:r>
        <w:rPr>
          <w:rFonts w:hint="eastAsia" w:ascii="仿宋_GB2312" w:hAnsi="宋体" w:eastAsia="仿宋_GB2312" w:cs="仿宋_GB2312"/>
          <w:color w:val="auto"/>
          <w:sz w:val="32"/>
          <w:szCs w:val="32"/>
          <w:highlight w:val="none"/>
          <w:lang w:val="en-US" w:eastAsia="zh-CN"/>
        </w:rPr>
        <w:t>在技术协议中规定</w:t>
      </w:r>
      <w:r>
        <w:rPr>
          <w:rFonts w:hint="eastAsia" w:ascii="仿宋_GB2312" w:hAnsi="宋体"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8</w:t>
      </w:r>
      <w:r>
        <w:rPr>
          <w:rFonts w:hint="eastAsia" w:ascii="仿宋_GB2312" w:hAnsi="宋体" w:eastAsia="仿宋_GB2312" w:cs="仿宋_GB2312"/>
          <w:color w:val="auto"/>
          <w:sz w:val="32"/>
          <w:szCs w:val="32"/>
          <w:highlight w:val="none"/>
        </w:rPr>
        <w:t>.钢丝公称抗拉强度</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1</w:t>
      </w: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70MPa。</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宋体" w:eastAsia="仿宋_GB2312" w:cs="仿宋_GB2312"/>
          <w:color w:val="auto"/>
          <w:sz w:val="32"/>
          <w:szCs w:val="32"/>
          <w:highlight w:val="none"/>
          <w:lang w:val="en-US"/>
        </w:rPr>
      </w:pPr>
      <w:r>
        <w:rPr>
          <w:rFonts w:hint="eastAsia" w:ascii="仿宋" w:hAnsi="仿宋" w:eastAsia="仿宋"/>
          <w:color w:val="auto"/>
          <w:sz w:val="32"/>
          <w:szCs w:val="32"/>
          <w:highlight w:val="none"/>
          <w:lang w:val="en-US" w:eastAsia="zh-CN"/>
        </w:rPr>
        <w:t>9.钢丝绳破断拉力总和不低于831kN。</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.镀锌：B级镀锌</w:t>
      </w:r>
      <w:r>
        <w:rPr>
          <w:rFonts w:hint="eastAsia" w:ascii="仿宋_GB2312" w:hAnsi="仿宋_GB2312" w:eastAsia="仿宋_GB2312" w:cs="仿宋_GB2312"/>
          <w:color w:val="auto"/>
          <w:sz w:val="32"/>
          <w:szCs w:val="32"/>
          <w:highlight w:val="none"/>
          <w:lang w:eastAsia="zh-CN"/>
        </w:rPr>
        <w:t>。</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11</w:t>
      </w:r>
      <w:r>
        <w:rPr>
          <w:rFonts w:hint="eastAsia" w:ascii="仿宋_GB2312" w:hAnsi="宋体" w:eastAsia="仿宋_GB2312" w:cs="仿宋_GB2312"/>
          <w:color w:val="auto"/>
          <w:sz w:val="32"/>
          <w:szCs w:val="32"/>
          <w:highlight w:val="none"/>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lang w:val="en-US" w:eastAsia="zh-CN"/>
        </w:rPr>
        <w:t>在</w:t>
      </w:r>
      <w:r>
        <w:rPr>
          <w:rFonts w:hint="eastAsia" w:ascii="仿宋_GB2312" w:hAnsi="宋体" w:eastAsia="仿宋_GB2312" w:cs="仿宋_GB2312"/>
          <w:color w:val="auto"/>
          <w:sz w:val="32"/>
          <w:szCs w:val="32"/>
        </w:rPr>
        <w:t>正常使用情况</w:t>
      </w:r>
      <w:r>
        <w:rPr>
          <w:rFonts w:hint="eastAsia" w:ascii="仿宋_GB2312" w:hAnsi="宋体" w:eastAsia="仿宋_GB2312" w:cs="仿宋_GB2312"/>
          <w:color w:val="auto"/>
          <w:sz w:val="32"/>
          <w:szCs w:val="32"/>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5.钢丝绳不得出现</w:t>
      </w:r>
      <w:r>
        <w:rPr>
          <w:rFonts w:hint="eastAsia" w:ascii="仿宋_GB2312" w:hAnsi="宋体" w:eastAsia="仿宋_GB2312" w:cs="仿宋_GB2312"/>
          <w:color w:val="auto"/>
          <w:sz w:val="32"/>
          <w:szCs w:val="32"/>
        </w:rPr>
        <w:t>MT</w:t>
      </w:r>
      <w:r>
        <w:rPr>
          <w:rFonts w:hint="eastAsia" w:ascii="仿宋_GB2312" w:hAnsi="宋体" w:eastAsia="仿宋_GB2312" w:cs="仿宋_GB2312"/>
          <w:color w:val="auto"/>
          <w:sz w:val="32"/>
          <w:szCs w:val="32"/>
          <w:lang w:val="en-US" w:eastAsia="zh-CN"/>
        </w:rPr>
        <w:t xml:space="preserve">/T </w:t>
      </w:r>
      <w:r>
        <w:rPr>
          <w:rFonts w:hint="eastAsia" w:ascii="仿宋_GB2312" w:hAnsi="宋体" w:eastAsia="仿宋_GB2312" w:cs="仿宋_GB2312"/>
          <w:color w:val="auto"/>
          <w:sz w:val="32"/>
          <w:szCs w:val="32"/>
        </w:rPr>
        <w:t>716</w:t>
      </w:r>
      <w:r>
        <w:rPr>
          <w:rFonts w:hint="eastAsia" w:ascii="仿宋_GB2312" w:hAnsi="宋体" w:eastAsia="仿宋_GB2312" w:cs="仿宋_GB2312"/>
          <w:color w:val="auto"/>
          <w:sz w:val="32"/>
          <w:szCs w:val="32"/>
          <w:highlight w:val="none"/>
        </w:rPr>
        <w:t>-2019</w:t>
      </w:r>
      <w:r>
        <w:rPr>
          <w:rFonts w:hint="eastAsia" w:ascii="仿宋_GB2312" w:hAnsi="宋体" w:eastAsia="仿宋_GB2312" w:cs="仿宋_GB2312"/>
          <w:color w:val="auto"/>
          <w:sz w:val="32"/>
          <w:szCs w:val="32"/>
        </w:rPr>
        <w:t>规定</w:t>
      </w:r>
      <w:r>
        <w:rPr>
          <w:rFonts w:hint="eastAsia" w:ascii="仿宋_GB2312" w:hAnsi="宋体" w:eastAsia="仿宋_GB2312" w:cs="仿宋_GB2312"/>
          <w:color w:val="auto"/>
          <w:sz w:val="32"/>
          <w:szCs w:val="32"/>
          <w:lang w:val="en-US" w:eastAsia="zh-CN"/>
        </w:rPr>
        <w:t>的外观缺陷；在</w:t>
      </w:r>
      <w:r>
        <w:rPr>
          <w:rFonts w:hint="eastAsia" w:ascii="仿宋_GB2312" w:hAnsi="宋体" w:eastAsia="仿宋_GB2312" w:cs="仿宋_GB2312"/>
          <w:color w:val="auto"/>
          <w:sz w:val="32"/>
          <w:szCs w:val="32"/>
        </w:rPr>
        <w:t>正常使用情况下</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断丝不能超过</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.钢丝绳伸</w:t>
      </w:r>
      <w:r>
        <w:rPr>
          <w:rFonts w:hint="eastAsia" w:ascii="仿宋_GB2312" w:hAnsi="宋体" w:eastAsia="仿宋_GB2312" w:cs="仿宋_GB2312"/>
          <w:color w:val="auto"/>
          <w:sz w:val="32"/>
          <w:szCs w:val="32"/>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钢丝绳</w:t>
      </w:r>
      <w:r>
        <w:rPr>
          <w:rFonts w:hint="eastAsia" w:ascii="仿宋_GB2312" w:hAnsi="宋体" w:eastAsia="仿宋_GB2312" w:cs="仿宋_GB2312"/>
          <w:color w:val="auto"/>
          <w:sz w:val="32"/>
          <w:szCs w:val="32"/>
          <w:lang w:val="en-US" w:eastAsia="zh-CN"/>
        </w:rPr>
        <w:t>的</w:t>
      </w:r>
      <w:r>
        <w:rPr>
          <w:rFonts w:hint="eastAsia" w:ascii="仿宋_GB2312" w:hAnsi="宋体" w:eastAsia="仿宋_GB2312" w:cs="仿宋_GB2312"/>
          <w:color w:val="auto"/>
          <w:sz w:val="32"/>
          <w:szCs w:val="32"/>
        </w:rPr>
        <w:t>实</w:t>
      </w:r>
      <w:r>
        <w:rPr>
          <w:rFonts w:hint="eastAsia" w:ascii="仿宋_GB2312" w:hAnsi="宋体" w:eastAsia="仿宋_GB2312" w:cs="仿宋_GB2312"/>
          <w:color w:val="auto"/>
          <w:sz w:val="32"/>
          <w:szCs w:val="32"/>
          <w:lang w:val="en-US" w:eastAsia="zh-CN"/>
        </w:rPr>
        <w:t>测</w:t>
      </w:r>
      <w:r>
        <w:rPr>
          <w:rFonts w:hint="eastAsia" w:ascii="仿宋_GB2312" w:hAnsi="宋体" w:eastAsia="仿宋_GB2312" w:cs="仿宋_GB2312"/>
          <w:color w:val="auto"/>
          <w:sz w:val="32"/>
          <w:szCs w:val="32"/>
        </w:rPr>
        <w:t>重量偏差</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-2%～+5%。</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.钢丝绳注油要求：</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1</w:t>
      </w:r>
      <w:r>
        <w:rPr>
          <w:rFonts w:hint="eastAsia" w:ascii="仿宋_GB2312" w:hAnsi="宋体" w:eastAsia="仿宋_GB2312" w:cs="仿宋_GB2312"/>
          <w:color w:val="auto"/>
          <w:sz w:val="32"/>
          <w:szCs w:val="32"/>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钢丝绳挂绳后在提升机设计速度下运行不甩油</w:t>
      </w:r>
      <w:r>
        <w:rPr>
          <w:rFonts w:hint="eastAsia" w:ascii="仿宋_GB2312" w:hAnsi="宋体" w:eastAsia="仿宋_GB2312" w:cs="仿宋_GB2312"/>
          <w:color w:val="auto"/>
          <w:sz w:val="32"/>
          <w:szCs w:val="32"/>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1.钢丝绳质量符合</w:t>
      </w:r>
      <w:r>
        <w:rPr>
          <w:rFonts w:hint="eastAsia" w:ascii="仿宋_GB2312" w:hAnsi="宋体" w:eastAsia="仿宋_GB2312" w:cs="仿宋_GB2312"/>
          <w:color w:val="auto"/>
          <w:sz w:val="32"/>
          <w:szCs w:val="32"/>
        </w:rPr>
        <w:t>中国国家标准GB/T 8918-2006及煤炭行业MT/T 716-2019标准</w:t>
      </w:r>
      <w:r>
        <w:rPr>
          <w:rFonts w:hint="eastAsia" w:ascii="仿宋_GB2312" w:hAnsi="宋体" w:eastAsia="仿宋_GB2312" w:cs="仿宋_GB2312"/>
          <w:color w:val="auto"/>
          <w:sz w:val="32"/>
          <w:szCs w:val="32"/>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验收和检验执行标准：MT/T716-2019</w:t>
      </w:r>
      <w:r>
        <w:rPr>
          <w:rFonts w:hint="eastAsia" w:ascii="仿宋_GB2312" w:hAnsi="宋体"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.所供应的产品必须提供</w:t>
      </w:r>
      <w:r>
        <w:rPr>
          <w:rFonts w:hint="eastAsia" w:ascii="仿宋_GB2312" w:hAnsi="宋体" w:eastAsia="仿宋_GB2312" w:cs="仿宋_GB2312"/>
          <w:color w:val="auto"/>
          <w:sz w:val="32"/>
          <w:szCs w:val="32"/>
          <w:lang w:val="en-US" w:eastAsia="zh-CN"/>
        </w:rPr>
        <w:t>出</w:t>
      </w:r>
      <w:r>
        <w:rPr>
          <w:rFonts w:hint="eastAsia" w:ascii="仿宋_GB2312" w:hAnsi="宋体" w:eastAsia="仿宋_GB2312" w:cs="仿宋_GB2312"/>
          <w:color w:val="auto"/>
          <w:sz w:val="32"/>
          <w:szCs w:val="32"/>
        </w:rPr>
        <w:t>厂检验证明</w:t>
      </w:r>
      <w:r>
        <w:rPr>
          <w:rFonts w:hint="eastAsia" w:ascii="仿宋_GB2312" w:hAnsi="宋体" w:eastAsia="仿宋_GB2312" w:cs="仿宋_GB2312"/>
          <w:color w:val="auto"/>
          <w:sz w:val="32"/>
          <w:szCs w:val="32"/>
          <w:lang w:val="en-US" w:eastAsia="zh-CN"/>
        </w:rPr>
        <w:t>、</w:t>
      </w:r>
      <w:r>
        <w:rPr>
          <w:rFonts w:hint="eastAsia" w:ascii="仿宋_GB2312" w:hAnsi="宋体" w:eastAsia="仿宋_GB2312" w:cs="仿宋_GB2312"/>
          <w:color w:val="auto"/>
          <w:sz w:val="32"/>
          <w:szCs w:val="32"/>
        </w:rPr>
        <w:t>钢丝绳原产地证明书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商检证书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产品合格证、质量证明书、煤矿矿用产品安全标志（MA标志）等资料。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五、“三包”要求</w:t>
      </w:r>
    </w:p>
    <w:p>
      <w:pPr>
        <w:spacing w:line="560" w:lineRule="exact"/>
        <w:ind w:firstLine="640" w:firstLineChars="200"/>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如有任何质量问题，在收到</w:t>
      </w:r>
      <w:r>
        <w:rPr>
          <w:rFonts w:hint="eastAsia" w:ascii="仿宋_GB2312" w:hAnsi="宋体" w:eastAsia="仿宋_GB2312" w:cs="仿宋_GB2312"/>
          <w:color w:val="auto"/>
          <w:sz w:val="32"/>
          <w:szCs w:val="32"/>
          <w:lang w:val="en-US" w:eastAsia="zh-CN"/>
        </w:rPr>
        <w:t>使用单位</w:t>
      </w:r>
      <w:r>
        <w:rPr>
          <w:rFonts w:hint="eastAsia" w:ascii="仿宋_GB2312" w:hAnsi="宋体" w:eastAsia="仿宋_GB2312" w:cs="仿宋_GB2312"/>
          <w:color w:val="auto"/>
          <w:sz w:val="32"/>
          <w:szCs w:val="32"/>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八、供货时间及地点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rPr>
        <w:t>期望交货期：202</w:t>
      </w: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年</w:t>
      </w: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月</w:t>
      </w:r>
      <w:r>
        <w:rPr>
          <w:rFonts w:hint="eastAsia" w:ascii="仿宋_GB2312" w:hAnsi="宋体" w:eastAsia="仿宋_GB2312" w:cs="仿宋_GB2312"/>
          <w:color w:val="auto"/>
          <w:sz w:val="32"/>
          <w:szCs w:val="32"/>
          <w:highlight w:val="none"/>
          <w:lang w:val="en-US" w:eastAsia="zh-CN"/>
        </w:rPr>
        <w:t>1日前。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交货地点：淮北矿业股份有限公司仓储配送中心。</w:t>
      </w:r>
    </w:p>
    <w:p>
      <w:pPr>
        <w:rPr>
          <w:rFonts w:asciiTheme="majorEastAsia" w:hAnsiTheme="majorEastAsia" w:eastAsiaTheme="majorEastAsia"/>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04CFE"/>
    <w:rsid w:val="000715D9"/>
    <w:rsid w:val="000833A8"/>
    <w:rsid w:val="000E538C"/>
    <w:rsid w:val="000E7BF2"/>
    <w:rsid w:val="0010013B"/>
    <w:rsid w:val="00182A22"/>
    <w:rsid w:val="001B0D18"/>
    <w:rsid w:val="00222DD2"/>
    <w:rsid w:val="0029249A"/>
    <w:rsid w:val="00295505"/>
    <w:rsid w:val="002D00EC"/>
    <w:rsid w:val="00307DF1"/>
    <w:rsid w:val="003122AD"/>
    <w:rsid w:val="00345027"/>
    <w:rsid w:val="0036740B"/>
    <w:rsid w:val="003A322E"/>
    <w:rsid w:val="0045040C"/>
    <w:rsid w:val="004809D4"/>
    <w:rsid w:val="004B271A"/>
    <w:rsid w:val="004C4CA7"/>
    <w:rsid w:val="00506E99"/>
    <w:rsid w:val="005A2DA8"/>
    <w:rsid w:val="00636F6F"/>
    <w:rsid w:val="006529D9"/>
    <w:rsid w:val="006719FF"/>
    <w:rsid w:val="00680029"/>
    <w:rsid w:val="006B6CBC"/>
    <w:rsid w:val="006B7C1A"/>
    <w:rsid w:val="00731765"/>
    <w:rsid w:val="00732994"/>
    <w:rsid w:val="00740CBE"/>
    <w:rsid w:val="00741D71"/>
    <w:rsid w:val="00753587"/>
    <w:rsid w:val="00771ADC"/>
    <w:rsid w:val="007E6BF3"/>
    <w:rsid w:val="008A1247"/>
    <w:rsid w:val="008C5315"/>
    <w:rsid w:val="008D498F"/>
    <w:rsid w:val="008E2854"/>
    <w:rsid w:val="008F4A1D"/>
    <w:rsid w:val="00920A6C"/>
    <w:rsid w:val="009867B3"/>
    <w:rsid w:val="009C4B63"/>
    <w:rsid w:val="00A227B6"/>
    <w:rsid w:val="00A26A18"/>
    <w:rsid w:val="00A441AB"/>
    <w:rsid w:val="00A6404C"/>
    <w:rsid w:val="00A92E4A"/>
    <w:rsid w:val="00AC4875"/>
    <w:rsid w:val="00B342F6"/>
    <w:rsid w:val="00B455B5"/>
    <w:rsid w:val="00B62BE2"/>
    <w:rsid w:val="00B82BEA"/>
    <w:rsid w:val="00BA2C2A"/>
    <w:rsid w:val="00BA6A3E"/>
    <w:rsid w:val="00BB6172"/>
    <w:rsid w:val="00BD4741"/>
    <w:rsid w:val="00C14B91"/>
    <w:rsid w:val="00C54F20"/>
    <w:rsid w:val="00C95729"/>
    <w:rsid w:val="00D16319"/>
    <w:rsid w:val="00D347A1"/>
    <w:rsid w:val="00D61E13"/>
    <w:rsid w:val="00D77280"/>
    <w:rsid w:val="00DA6D41"/>
    <w:rsid w:val="00DB0646"/>
    <w:rsid w:val="00E07CF4"/>
    <w:rsid w:val="00E200F4"/>
    <w:rsid w:val="00E45378"/>
    <w:rsid w:val="00E60EA2"/>
    <w:rsid w:val="00E659E0"/>
    <w:rsid w:val="00E721CA"/>
    <w:rsid w:val="00E92417"/>
    <w:rsid w:val="00E95E0B"/>
    <w:rsid w:val="00EB6B76"/>
    <w:rsid w:val="00F05269"/>
    <w:rsid w:val="00F12A89"/>
    <w:rsid w:val="00F17973"/>
    <w:rsid w:val="00F22F9D"/>
    <w:rsid w:val="00F22FA7"/>
    <w:rsid w:val="00F23C3C"/>
    <w:rsid w:val="00F754F6"/>
    <w:rsid w:val="00F92DDD"/>
    <w:rsid w:val="00F959BD"/>
    <w:rsid w:val="00F970B0"/>
    <w:rsid w:val="00FB0FB5"/>
    <w:rsid w:val="00FC0A4C"/>
    <w:rsid w:val="00FC2043"/>
    <w:rsid w:val="00FF6747"/>
    <w:rsid w:val="01253372"/>
    <w:rsid w:val="018F2EE2"/>
    <w:rsid w:val="01F40F97"/>
    <w:rsid w:val="01FC3E31"/>
    <w:rsid w:val="028E3199"/>
    <w:rsid w:val="045F303F"/>
    <w:rsid w:val="04700DA8"/>
    <w:rsid w:val="04957D5A"/>
    <w:rsid w:val="04A66578"/>
    <w:rsid w:val="05171224"/>
    <w:rsid w:val="06403160"/>
    <w:rsid w:val="069114AA"/>
    <w:rsid w:val="06C70A28"/>
    <w:rsid w:val="07300754"/>
    <w:rsid w:val="07554285"/>
    <w:rsid w:val="07782293"/>
    <w:rsid w:val="0849203C"/>
    <w:rsid w:val="08B57A15"/>
    <w:rsid w:val="08CB140A"/>
    <w:rsid w:val="09CB2A50"/>
    <w:rsid w:val="09D86447"/>
    <w:rsid w:val="09E91AC6"/>
    <w:rsid w:val="09EA33AB"/>
    <w:rsid w:val="09F93DAC"/>
    <w:rsid w:val="0A51342A"/>
    <w:rsid w:val="0B1A1A6E"/>
    <w:rsid w:val="0BC61FE3"/>
    <w:rsid w:val="0C2D306D"/>
    <w:rsid w:val="0CF85DDF"/>
    <w:rsid w:val="0CFA3905"/>
    <w:rsid w:val="0D224C0A"/>
    <w:rsid w:val="0E402C25"/>
    <w:rsid w:val="0F135152"/>
    <w:rsid w:val="102F000C"/>
    <w:rsid w:val="1057106E"/>
    <w:rsid w:val="10817E99"/>
    <w:rsid w:val="113B273E"/>
    <w:rsid w:val="11401B02"/>
    <w:rsid w:val="116379D3"/>
    <w:rsid w:val="11F44C56"/>
    <w:rsid w:val="138C102F"/>
    <w:rsid w:val="14364B2C"/>
    <w:rsid w:val="150363A6"/>
    <w:rsid w:val="164B51D1"/>
    <w:rsid w:val="16656BFB"/>
    <w:rsid w:val="16E12CF7"/>
    <w:rsid w:val="1703785A"/>
    <w:rsid w:val="179901BE"/>
    <w:rsid w:val="179B7A92"/>
    <w:rsid w:val="17CC5DB1"/>
    <w:rsid w:val="17D46E24"/>
    <w:rsid w:val="18371EB1"/>
    <w:rsid w:val="18407B24"/>
    <w:rsid w:val="197C38F4"/>
    <w:rsid w:val="1991739F"/>
    <w:rsid w:val="1AC54A87"/>
    <w:rsid w:val="1B19569B"/>
    <w:rsid w:val="1B397375"/>
    <w:rsid w:val="1B766BE0"/>
    <w:rsid w:val="1B9F38C9"/>
    <w:rsid w:val="1C626DD1"/>
    <w:rsid w:val="1C872CDB"/>
    <w:rsid w:val="1CC57360"/>
    <w:rsid w:val="1CE95744"/>
    <w:rsid w:val="1D6628F1"/>
    <w:rsid w:val="1DA376A1"/>
    <w:rsid w:val="1DC13FCB"/>
    <w:rsid w:val="1E4A2212"/>
    <w:rsid w:val="1E9240DD"/>
    <w:rsid w:val="1E990EF4"/>
    <w:rsid w:val="1EE937D9"/>
    <w:rsid w:val="1F742AAF"/>
    <w:rsid w:val="21862E66"/>
    <w:rsid w:val="21C42F34"/>
    <w:rsid w:val="24CE594B"/>
    <w:rsid w:val="256736AA"/>
    <w:rsid w:val="2584425C"/>
    <w:rsid w:val="25F0544D"/>
    <w:rsid w:val="260E3B25"/>
    <w:rsid w:val="26AC4595"/>
    <w:rsid w:val="26BE379D"/>
    <w:rsid w:val="2755799F"/>
    <w:rsid w:val="275E288B"/>
    <w:rsid w:val="27B775BB"/>
    <w:rsid w:val="282F4953"/>
    <w:rsid w:val="28F04CC7"/>
    <w:rsid w:val="292B73C6"/>
    <w:rsid w:val="29523FB3"/>
    <w:rsid w:val="29F117C7"/>
    <w:rsid w:val="2A312201"/>
    <w:rsid w:val="2A385455"/>
    <w:rsid w:val="2B08148B"/>
    <w:rsid w:val="2C7C7A3B"/>
    <w:rsid w:val="2CF3064F"/>
    <w:rsid w:val="2D0619FA"/>
    <w:rsid w:val="2D0F18AD"/>
    <w:rsid w:val="2D6545C9"/>
    <w:rsid w:val="2E426A62"/>
    <w:rsid w:val="2E7B1F74"/>
    <w:rsid w:val="2EA96AE1"/>
    <w:rsid w:val="309E0C6F"/>
    <w:rsid w:val="30AC3F1C"/>
    <w:rsid w:val="30BD0622"/>
    <w:rsid w:val="31091AB9"/>
    <w:rsid w:val="31271F3F"/>
    <w:rsid w:val="33775400"/>
    <w:rsid w:val="33E32A95"/>
    <w:rsid w:val="33E863EC"/>
    <w:rsid w:val="357065AB"/>
    <w:rsid w:val="358160C2"/>
    <w:rsid w:val="36767BF1"/>
    <w:rsid w:val="36777699"/>
    <w:rsid w:val="373158C6"/>
    <w:rsid w:val="379320DC"/>
    <w:rsid w:val="37F05781"/>
    <w:rsid w:val="38AD71CE"/>
    <w:rsid w:val="38AE3672"/>
    <w:rsid w:val="3A717533"/>
    <w:rsid w:val="3ABD5DEE"/>
    <w:rsid w:val="3BAE3989"/>
    <w:rsid w:val="3BE64ED1"/>
    <w:rsid w:val="3C430575"/>
    <w:rsid w:val="3C6E4EC6"/>
    <w:rsid w:val="3DC83B9E"/>
    <w:rsid w:val="3E35213F"/>
    <w:rsid w:val="3F3E5E41"/>
    <w:rsid w:val="3FAE21A9"/>
    <w:rsid w:val="3FC21F4D"/>
    <w:rsid w:val="40322DDA"/>
    <w:rsid w:val="403C1A73"/>
    <w:rsid w:val="40884C18"/>
    <w:rsid w:val="426C1EA8"/>
    <w:rsid w:val="42E44134"/>
    <w:rsid w:val="43A044FF"/>
    <w:rsid w:val="4407632C"/>
    <w:rsid w:val="44150A49"/>
    <w:rsid w:val="44C22253"/>
    <w:rsid w:val="4545710C"/>
    <w:rsid w:val="45A02594"/>
    <w:rsid w:val="45AF4585"/>
    <w:rsid w:val="473E6F4C"/>
    <w:rsid w:val="483B298D"/>
    <w:rsid w:val="491C63D6"/>
    <w:rsid w:val="49254E40"/>
    <w:rsid w:val="49940662"/>
    <w:rsid w:val="49DD416C"/>
    <w:rsid w:val="4A2319E6"/>
    <w:rsid w:val="4AC64A5C"/>
    <w:rsid w:val="4AD8632C"/>
    <w:rsid w:val="4B5005B9"/>
    <w:rsid w:val="4BDC4A3D"/>
    <w:rsid w:val="4DA42E3E"/>
    <w:rsid w:val="4E555EE6"/>
    <w:rsid w:val="4FAB6D53"/>
    <w:rsid w:val="50D00E58"/>
    <w:rsid w:val="5153495F"/>
    <w:rsid w:val="51EE4687"/>
    <w:rsid w:val="52036385"/>
    <w:rsid w:val="524532EE"/>
    <w:rsid w:val="536F746F"/>
    <w:rsid w:val="537E2514"/>
    <w:rsid w:val="53DA4EC3"/>
    <w:rsid w:val="547C41CC"/>
    <w:rsid w:val="54970654"/>
    <w:rsid w:val="556824D9"/>
    <w:rsid w:val="56705FB3"/>
    <w:rsid w:val="567D3F45"/>
    <w:rsid w:val="572F3778"/>
    <w:rsid w:val="57392849"/>
    <w:rsid w:val="573E7E5F"/>
    <w:rsid w:val="57606393"/>
    <w:rsid w:val="576A0974"/>
    <w:rsid w:val="58E44A49"/>
    <w:rsid w:val="59350FEC"/>
    <w:rsid w:val="59B461B6"/>
    <w:rsid w:val="59BC79A8"/>
    <w:rsid w:val="59D40607"/>
    <w:rsid w:val="5A955FE8"/>
    <w:rsid w:val="5AE96334"/>
    <w:rsid w:val="5B8D6CBF"/>
    <w:rsid w:val="5C177036"/>
    <w:rsid w:val="5D033DC0"/>
    <w:rsid w:val="5DA03C89"/>
    <w:rsid w:val="5DAF1AB3"/>
    <w:rsid w:val="5E652175"/>
    <w:rsid w:val="5E655CD1"/>
    <w:rsid w:val="5E8117C9"/>
    <w:rsid w:val="5EAD3CC4"/>
    <w:rsid w:val="5FAA42E4"/>
    <w:rsid w:val="5FB971A7"/>
    <w:rsid w:val="5FD21144"/>
    <w:rsid w:val="5FEA0B84"/>
    <w:rsid w:val="60255718"/>
    <w:rsid w:val="602B3BDD"/>
    <w:rsid w:val="60492B63"/>
    <w:rsid w:val="6071095D"/>
    <w:rsid w:val="6121444D"/>
    <w:rsid w:val="61880654"/>
    <w:rsid w:val="629D5DF7"/>
    <w:rsid w:val="634E142A"/>
    <w:rsid w:val="63ED479F"/>
    <w:rsid w:val="641D1224"/>
    <w:rsid w:val="64485D56"/>
    <w:rsid w:val="648E3D43"/>
    <w:rsid w:val="64F3053C"/>
    <w:rsid w:val="65BA4B55"/>
    <w:rsid w:val="65E658BA"/>
    <w:rsid w:val="66297D75"/>
    <w:rsid w:val="66AF0431"/>
    <w:rsid w:val="66CA0DC7"/>
    <w:rsid w:val="66D25B39"/>
    <w:rsid w:val="67167D84"/>
    <w:rsid w:val="676E209B"/>
    <w:rsid w:val="67F307F2"/>
    <w:rsid w:val="68BE3DFB"/>
    <w:rsid w:val="69272501"/>
    <w:rsid w:val="69A91168"/>
    <w:rsid w:val="6A2E3D63"/>
    <w:rsid w:val="6A415844"/>
    <w:rsid w:val="6A4209A1"/>
    <w:rsid w:val="6A7D1633"/>
    <w:rsid w:val="6A9F256B"/>
    <w:rsid w:val="6AC22BC0"/>
    <w:rsid w:val="6B105217"/>
    <w:rsid w:val="6B2C2051"/>
    <w:rsid w:val="6B96396E"/>
    <w:rsid w:val="6CBC5656"/>
    <w:rsid w:val="6CC01B76"/>
    <w:rsid w:val="6CD209D6"/>
    <w:rsid w:val="6CE40709"/>
    <w:rsid w:val="6D06067F"/>
    <w:rsid w:val="6D2F5E28"/>
    <w:rsid w:val="6D9013CC"/>
    <w:rsid w:val="6DE309C1"/>
    <w:rsid w:val="6E2E7E8E"/>
    <w:rsid w:val="6E922B12"/>
    <w:rsid w:val="6EB5235D"/>
    <w:rsid w:val="6EB83BFB"/>
    <w:rsid w:val="6F6B5112"/>
    <w:rsid w:val="70366D4F"/>
    <w:rsid w:val="70A91C2C"/>
    <w:rsid w:val="71CF3736"/>
    <w:rsid w:val="71D76A8E"/>
    <w:rsid w:val="72D336FA"/>
    <w:rsid w:val="730007AD"/>
    <w:rsid w:val="732301DD"/>
    <w:rsid w:val="74035919"/>
    <w:rsid w:val="750B71C1"/>
    <w:rsid w:val="751C3961"/>
    <w:rsid w:val="753C7334"/>
    <w:rsid w:val="753E2F2F"/>
    <w:rsid w:val="76AC2E78"/>
    <w:rsid w:val="77161C9D"/>
    <w:rsid w:val="773E3D34"/>
    <w:rsid w:val="776963DA"/>
    <w:rsid w:val="77770370"/>
    <w:rsid w:val="7819395D"/>
    <w:rsid w:val="78340796"/>
    <w:rsid w:val="78540210"/>
    <w:rsid w:val="786B1CDE"/>
    <w:rsid w:val="78782D79"/>
    <w:rsid w:val="790A599B"/>
    <w:rsid w:val="792A1B99"/>
    <w:rsid w:val="79401932"/>
    <w:rsid w:val="7A1E16FE"/>
    <w:rsid w:val="7B0568FD"/>
    <w:rsid w:val="7C705B15"/>
    <w:rsid w:val="7D1B7141"/>
    <w:rsid w:val="7DC62345"/>
    <w:rsid w:val="7F2D5F40"/>
    <w:rsid w:val="7F4219EB"/>
    <w:rsid w:val="7F460DAF"/>
    <w:rsid w:val="7F4820FC"/>
    <w:rsid w:val="7F4B1E47"/>
    <w:rsid w:val="7FA91A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7">
    <w:name w:val="Normal (Web)"/>
    <w:basedOn w:val="1"/>
    <w:semiHidden/>
    <w:unhideWhenUsed/>
    <w:qFormat/>
    <w:uiPriority w:val="99"/>
    <w:rPr>
      <w:sz w:val="24"/>
    </w:rPr>
  </w:style>
  <w:style w:type="character" w:styleId="10">
    <w:name w:val="Strong"/>
    <w:basedOn w:val="9"/>
    <w:qFormat/>
    <w:uiPriority w:val="22"/>
    <w:rPr>
      <w:b/>
    </w:rPr>
  </w:style>
  <w:style w:type="character" w:styleId="11">
    <w:name w:val="FollowedHyperlink"/>
    <w:basedOn w:val="9"/>
    <w:semiHidden/>
    <w:unhideWhenUsed/>
    <w:qFormat/>
    <w:uiPriority w:val="99"/>
    <w:rPr>
      <w:color w:val="800080"/>
      <w:u w:val="single"/>
    </w:rPr>
  </w:style>
  <w:style w:type="character" w:styleId="12">
    <w:name w:val="Hyperlink"/>
    <w:basedOn w:val="9"/>
    <w:semiHidden/>
    <w:unhideWhenUsed/>
    <w:qFormat/>
    <w:uiPriority w:val="99"/>
    <w:rPr>
      <w:color w:val="0000FF"/>
      <w:u w:val="single"/>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5"/>
    <w:basedOn w:val="9"/>
    <w:qFormat/>
    <w:uiPriority w:val="0"/>
  </w:style>
  <w:style w:type="paragraph" w:customStyle="1" w:styleId="17">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1593</Words>
  <Characters>1826</Characters>
  <Lines>7</Lines>
  <Paragraphs>2</Paragraphs>
  <TotalTime>4</TotalTime>
  <ScaleCrop>false</ScaleCrop>
  <LinksUpToDate>false</LinksUpToDate>
  <CharactersWithSpaces>1869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2023-12-09T06:45:00Z</cp:lastPrinted>
  <dcterms:modified xsi:type="dcterms:W3CDTF">2026-02-04T09:17:28Z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7581DE1AF57041B9A16FBE6173446D16_13</vt:lpwstr>
  </property>
  <property fmtid="{D5CDD505-2E9C-101B-9397-08002B2CF9AE}" pid="4" name="KSOTemplateDocerSaveRecord">
    <vt:lpwstr>eyJoZGlkIjoiNDFkYTIzY2QwMDgyNjI5ZjY2ZDBmZDE0MzMxOTFmYTUiLCJ1c2VySWQiOiI1NTA5MTYzMjkifQ==</vt:lpwstr>
  </property>
</Properties>
</file>